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A1" w:rsidRDefault="00F52CA1"/>
    <w:p w:rsidR="00F52CA1" w:rsidRDefault="00F52CA1"/>
    <w:p w:rsidR="00F52CA1" w:rsidRDefault="00F52CA1"/>
    <w:p w:rsidR="00F52CA1" w:rsidRDefault="00F52CA1"/>
    <w:p w:rsidR="00F52CA1" w:rsidRDefault="00F52CA1"/>
    <w:p w:rsidR="00F52CA1" w:rsidRDefault="00F52CA1"/>
    <w:p w:rsidR="00F52CA1" w:rsidRDefault="00F52CA1"/>
    <w:p w:rsidR="00F52CA1" w:rsidRDefault="00F52CA1"/>
    <w:p w:rsidR="00F52CA1" w:rsidRDefault="00903101">
      <w:pPr>
        <w:pStyle w:val="a9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:rsidR="00F52CA1" w:rsidRDefault="00F52CA1">
      <w:pPr>
        <w:pStyle w:val="a9"/>
        <w:rPr>
          <w:kern w:val="0"/>
        </w:rPr>
      </w:pPr>
    </w:p>
    <w:p w:rsidR="00F52CA1" w:rsidRDefault="00F52CA1"/>
    <w:p w:rsidR="00F52CA1" w:rsidRDefault="00F52CA1">
      <w:pPr>
        <w:rPr>
          <w:rFonts w:asciiTheme="minorEastAsia" w:hAnsiTheme="minorEastAsia"/>
          <w:b/>
        </w:rPr>
      </w:pPr>
    </w:p>
    <w:p w:rsidR="00F52CA1" w:rsidRDefault="00903101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产品名称：领航系列暗装斜体插座</w:t>
      </w:r>
    </w:p>
    <w:p w:rsidR="00F52CA1" w:rsidRDefault="00903101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产品型号：1463/1467/1473/1475/1479/1485</w:t>
      </w: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  <w:sectPr w:rsidR="00F52CA1">
          <w:headerReference w:type="default" r:id="rId8"/>
          <w:footerReference w:type="default" r:id="rId9"/>
          <w:pgSz w:w="12240" w:h="15840"/>
          <w:pgMar w:top="1134" w:right="964" w:bottom="1134" w:left="964" w:header="397" w:footer="397" w:gutter="0"/>
          <w:cols w:space="720"/>
          <w:docGrid w:linePitch="286"/>
        </w:sectPr>
      </w:pP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lastRenderedPageBreak/>
        <w:t>1 用途及适应范围</w:t>
      </w: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1.1 领航系列工业暗装斜体插座应用领域广泛，在钢铁、化工、电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力、</w:t>
      </w:r>
      <w:r>
        <w:rPr>
          <w:rFonts w:ascii="微软雅黑" w:eastAsia="微软雅黑" w:hAnsi="微软雅黑" w:cs="微软雅黑" w:hint="eastAsia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2 正常工作条件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2.1 使用环境温度-25°C~+40°C，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湿度不高于90%RH。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2.2 海拔2000m以下，通常积雪不结冰的边远山区也正常使用。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2.3 正常使用环境为GB/T16935.1规定的污染等级3级。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产品特点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3.1 外壳材料使用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阻燃尼龙制造，正常情况下可达90℃不变形，技术指标不改变。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内芯材料都也采用阻燃尼龙制造，正常情况下耐温120℃。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3.2 本产品严格按GB/T 11918.1(IEC60309-1)和GB/T 11918.2(IEC60309-2)执行。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4 产品外形图片及尺寸表（单位mm）</w:t>
      </w:r>
    </w:p>
    <w:p w:rsidR="00F52CA1" w:rsidRDefault="00FA374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291.9pt;margin-top:5.55pt;width:177.4pt;height:186pt;z-index:251664384;mso-width-relative:page;mso-height-relative:page">
            <v:imagedata r:id="rId10" o:title="暗装斜插205" croptop="5717f" cropbottom="10404f" cropleft="9279f" cropright="9132f"/>
          </v:shape>
        </w:pict>
      </w:r>
      <w:r>
        <w:pict>
          <v:shape id="_x0000_s1054" type="#_x0000_t75" style="position:absolute;margin-left:57.55pt;margin-top:1.4pt;width:165.75pt;height:190.15pt;z-index:251663360;mso-width-relative:page;mso-height-relative:page">
            <v:imagedata r:id="rId11" o:title="暗装斜插1463" croptop="4573f" cropbottom="8878f" cropleft="8611f" cropright="11517f"/>
          </v:shape>
        </w:pict>
      </w:r>
    </w:p>
    <w:p w:rsidR="00F52CA1" w:rsidRDefault="00F52CA1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</w:p>
    <w:tbl>
      <w:tblPr>
        <w:tblStyle w:val="ab"/>
        <w:tblpPr w:leftFromText="180" w:rightFromText="180" w:vertAnchor="text" w:horzAnchor="page" w:tblpX="1625" w:tblpY="3063"/>
        <w:tblOverlap w:val="never"/>
        <w:tblW w:w="9914" w:type="dxa"/>
        <w:tblLayout w:type="fixed"/>
        <w:tblLook w:val="04A0" w:firstRow="1" w:lastRow="0" w:firstColumn="1" w:lastColumn="0" w:noHBand="0" w:noVBand="1"/>
      </w:tblPr>
      <w:tblGrid>
        <w:gridCol w:w="5760"/>
        <w:gridCol w:w="1338"/>
        <w:gridCol w:w="938"/>
        <w:gridCol w:w="938"/>
        <w:gridCol w:w="940"/>
      </w:tblGrid>
      <w:tr w:rsidR="00F52CA1">
        <w:trPr>
          <w:trHeight w:val="528"/>
        </w:trPr>
        <w:tc>
          <w:tcPr>
            <w:tcW w:w="5760" w:type="dxa"/>
            <w:vMerge w:val="restart"/>
          </w:tcPr>
          <w:p w:rsidR="00F52CA1" w:rsidRDefault="009031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49530</wp:posOffset>
                  </wp:positionV>
                  <wp:extent cx="2908300" cy="2714625"/>
                  <wp:effectExtent l="19050" t="0" r="635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16A </w:t>
            </w:r>
          </w:p>
        </w:tc>
      </w:tr>
      <w:tr w:rsidR="00F52CA1">
        <w:trPr>
          <w:trHeight w:val="435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F52CA1">
        <w:trPr>
          <w:trHeight w:val="375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73.5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</w:tr>
      <w:tr w:rsidR="00F52CA1">
        <w:trPr>
          <w:trHeight w:val="368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85B10" w:rsidRDefault="00B85B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85B10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5</w:t>
            </w:r>
            <w:r w:rsidRPr="00B85B10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57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85B10" w:rsidRDefault="000464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85B10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6</w:t>
            </w:r>
            <w:r w:rsidR="00B85B10" w:rsidRPr="00B85B10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85B10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85B10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52</w:t>
            </w:r>
            <w:r w:rsidR="00B85B10" w:rsidRPr="00B85B10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0464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  <w:r w:rsidR="00B1104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11044" w:rsidRDefault="000464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11044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</w:t>
            </w:r>
            <w:r w:rsidRPr="00B11044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11044" w:rsidRDefault="000464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11044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98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</w:tr>
      <w:tr w:rsidR="00F52CA1">
        <w:trPr>
          <w:trHeight w:val="9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28</w:t>
            </w:r>
          </w:p>
        </w:tc>
      </w:tr>
      <w:tr w:rsidR="006E5FAC">
        <w:trPr>
          <w:trHeight w:val="90"/>
        </w:trPr>
        <w:tc>
          <w:tcPr>
            <w:tcW w:w="5760" w:type="dxa"/>
            <w:vMerge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7718EB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5</w:t>
            </w:r>
            <w:r w:rsidRPr="007718EB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65</w:t>
            </w:r>
          </w:p>
        </w:tc>
      </w:tr>
      <w:tr w:rsidR="006E5FAC">
        <w:trPr>
          <w:trHeight w:val="90"/>
        </w:trPr>
        <w:tc>
          <w:tcPr>
            <w:tcW w:w="5760" w:type="dxa"/>
            <w:vMerge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7718EB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Pr="007718EB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7718EB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72</w:t>
            </w:r>
          </w:p>
        </w:tc>
      </w:tr>
      <w:tr w:rsidR="00F52CA1">
        <w:trPr>
          <w:trHeight w:val="1020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</w:tr>
      <w:tr w:rsidR="00F52CA1">
        <w:trPr>
          <w:trHeight w:val="450"/>
        </w:trPr>
        <w:tc>
          <w:tcPr>
            <w:tcW w:w="5760" w:type="dxa"/>
            <w:vMerge w:val="restart"/>
          </w:tcPr>
          <w:p w:rsidR="00F52CA1" w:rsidRDefault="009031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IP67</w:t>
            </w: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inline distT="0" distB="0" distL="0" distR="0">
                  <wp:extent cx="3514725" cy="3552825"/>
                  <wp:effectExtent l="19050" t="0" r="9525" b="0"/>
                  <wp:docPr id="1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16A</w:t>
            </w:r>
          </w:p>
        </w:tc>
      </w:tr>
      <w:tr w:rsidR="00F52CA1">
        <w:trPr>
          <w:trHeight w:val="435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F52CA1">
        <w:trPr>
          <w:trHeight w:val="375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73.5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</w:tr>
      <w:tr w:rsidR="00F52CA1">
        <w:trPr>
          <w:trHeight w:val="442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11044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11044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5</w:t>
            </w:r>
            <w:r w:rsidR="00B11044" w:rsidRPr="00B11044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11044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11044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6</w:t>
            </w:r>
            <w:r w:rsidRPr="00B11044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2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  <w:r w:rsidR="00B1104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B110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89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</w:t>
            </w:r>
            <w:r w:rsidR="00B1104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5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  <w:r w:rsidR="00B1104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</w:tr>
      <w:tr w:rsidR="00F52CA1">
        <w:trPr>
          <w:trHeight w:val="491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11044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11044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2</w:t>
            </w:r>
            <w:r w:rsidR="00B11044" w:rsidRPr="00B11044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A1" w:rsidRPr="00B11044" w:rsidRDefault="00EA65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11044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28</w:t>
            </w:r>
          </w:p>
        </w:tc>
      </w:tr>
      <w:tr w:rsidR="006E5FAC">
        <w:trPr>
          <w:trHeight w:val="491"/>
        </w:trPr>
        <w:tc>
          <w:tcPr>
            <w:tcW w:w="5760" w:type="dxa"/>
            <w:vMerge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7718EB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5</w:t>
            </w:r>
            <w:r w:rsidRPr="007718EB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</w:p>
        </w:tc>
      </w:tr>
      <w:tr w:rsidR="006E5FAC">
        <w:trPr>
          <w:trHeight w:val="491"/>
        </w:trPr>
        <w:tc>
          <w:tcPr>
            <w:tcW w:w="5760" w:type="dxa"/>
            <w:vMerge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7718EB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Pr="007718EB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7718EB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AC" w:rsidRPr="007718EB" w:rsidRDefault="006E5FAC" w:rsidP="006E5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72</w:t>
            </w:r>
          </w:p>
        </w:tc>
      </w:tr>
      <w:tr w:rsidR="00F52CA1">
        <w:trPr>
          <w:trHeight w:val="855"/>
        </w:trPr>
        <w:tc>
          <w:tcPr>
            <w:tcW w:w="5760" w:type="dxa"/>
            <w:vMerge/>
          </w:tcPr>
          <w:p w:rsidR="00F52CA1" w:rsidRDefault="00F52C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F52CA1" w:rsidRDefault="009031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</w:tr>
    </w:tbl>
    <w:p w:rsidR="00F52CA1" w:rsidRDefault="00F52CA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5 本产品通过CQC、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kern w:val="0"/>
          <w:szCs w:val="21"/>
        </w:rPr>
        <w:t>CE认证，</w:t>
      </w: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符合ROHS指令要求</w:t>
      </w:r>
      <w:r>
        <w:rPr>
          <w:rFonts w:ascii="微软雅黑" w:eastAsia="微软雅黑" w:hAnsi="微软雅黑" w:cs="微软雅黑" w:hint="eastAsia"/>
          <w:b/>
          <w:kern w:val="0"/>
          <w:szCs w:val="21"/>
        </w:rPr>
        <w:t>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6 安装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 暗装斜体插座安装前应注意下列事项：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6.1.1 检查暗装斜体插座，确认完好无损，操作部位动作灵活、可靠。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6.1.2 检查暗装斜体插座的标志是否与所使用的正常工作条件相符合。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6.2 暗装斜体插座安装时应注意接线端的标志。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 接线螺丝规格：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lastRenderedPageBreak/>
        <w:t>6.3.1 暗装斜体插座16A系列产品为十一字圆柱头螺钉M3.5，对应拧紧力矩为0.8N.m；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6.4 产品安装工艺、接线示意图：</w:t>
      </w:r>
    </w:p>
    <w:p w:rsidR="00F52CA1" w:rsidRDefault="00903101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80010</wp:posOffset>
            </wp:positionV>
            <wp:extent cx="1746250" cy="1514475"/>
            <wp:effectExtent l="19050" t="0" r="6350" b="0"/>
            <wp:wrapNone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80010</wp:posOffset>
            </wp:positionV>
            <wp:extent cx="1514475" cy="1743075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222885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744">
        <w:pict>
          <v:rect id="_x0000_s1028" style="position:absolute;margin-left:23.3pt;margin-top:4.05pt;width:491.65pt;height:282.1pt;z-index:251657216;mso-position-horizontal-relative:text;mso-position-vertical-relative:text;mso-width-relative:page;mso-height-relative:page;v-text-anchor:middle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 filled="f" strokeweight=".5pt">
            <v:stroke joinstyle="round"/>
          </v:rect>
        </w:pict>
      </w:r>
    </w:p>
    <w:p w:rsidR="00F52CA1" w:rsidRDefault="00FA3744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微软雅黑" w:eastAsia="微软雅黑" w:hAnsi="微软雅黑" w:cs="微软雅黑"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2" type="#_x0000_t105" style="position:absolute;left:0;text-align:left;margin-left:258.55pt;margin-top:13.05pt;width:35.25pt;height:9.75pt;flip:x;z-index:251661312;mso-width-relative:page;mso-height-relative:page"/>
        </w:pict>
      </w:r>
    </w:p>
    <w:p w:rsidR="00F52CA1" w:rsidRDefault="00903101">
      <w:pPr>
        <w:tabs>
          <w:tab w:val="left" w:pos="854"/>
        </w:tabs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ab/>
      </w:r>
    </w:p>
    <w:p w:rsidR="00F52CA1" w:rsidRDefault="00FA3744">
      <w:pPr>
        <w:autoSpaceDE w:val="0"/>
        <w:autoSpaceDN w:val="0"/>
        <w:adjustRightInd w:val="0"/>
        <w:spacing w:line="360" w:lineRule="auto"/>
        <w:ind w:leftChars="200" w:left="420" w:firstLineChars="200" w:firstLine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left:0;text-align:left;margin-left:160.3pt;margin-top:6.05pt;width:17.25pt;height:23.25pt;z-index:251658240;mso-width-relative:page;mso-height-relative:page"/>
        </w:pict>
      </w: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A3744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 id="_x0000_s1049" type="#_x0000_t13" style="position:absolute;margin-left:230.8pt;margin-top:5.85pt;width:17.25pt;height:23.25pt;rotation:90;z-index:251659264;mso-width-relative:page;mso-height-relative:page"/>
        </w:pict>
      </w:r>
    </w:p>
    <w:p w:rsidR="00F52CA1" w:rsidRDefault="0090310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147320</wp:posOffset>
            </wp:positionV>
            <wp:extent cx="1457325" cy="1714500"/>
            <wp:effectExtent l="19050" t="0" r="9525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147320</wp:posOffset>
            </wp:positionV>
            <wp:extent cx="1857375" cy="1647825"/>
            <wp:effectExtent l="19050" t="0" r="952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A3744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 id="_x0000_s1053" type="#_x0000_t105" style="position:absolute;margin-left:107.05pt;margin-top:3.6pt;width:36pt;height:9.75pt;rotation:-495213fd;z-index:251662336;mso-width-relative:page;mso-height-relative:page"/>
        </w:pict>
      </w: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A3744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kern w:val="0"/>
          <w:szCs w:val="21"/>
        </w:rPr>
        <w:pict>
          <v:shape id="_x0000_s1050" type="#_x0000_t13" style="position:absolute;margin-left:170.05pt;margin-top:6.85pt;width:17.25pt;height:23.25pt;rotation:180;z-index:251660288;mso-width-relative:page;mso-height-relative:page"/>
        </w:pict>
      </w: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F52CA1" w:rsidRDefault="0090310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7使用与维护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7.1 确保产品在运输和保管中，通风干燥保存。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t>8、发货与包装</w:t>
      </w:r>
    </w:p>
    <w:p w:rsidR="00F52CA1" w:rsidRDefault="00903101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8.1 产品发货便捷。包装完整、防摔、防破损、防潮。</w:t>
      </w:r>
    </w:p>
    <w:p w:rsidR="00F52CA1" w:rsidRDefault="00F52CA1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宋体"/>
          <w:kern w:val="0"/>
          <w:szCs w:val="21"/>
        </w:rPr>
      </w:pPr>
    </w:p>
    <w:sectPr w:rsidR="00F52CA1">
      <w:pgSz w:w="12240" w:h="15840"/>
      <w:pgMar w:top="1134" w:right="964" w:bottom="1134" w:left="964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44" w:rsidRDefault="00FA3744">
      <w:r>
        <w:separator/>
      </w:r>
    </w:p>
  </w:endnote>
  <w:endnote w:type="continuationSeparator" w:id="0">
    <w:p w:rsidR="00FA3744" w:rsidRDefault="00FA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A1" w:rsidRDefault="00FA3744">
    <w:pPr>
      <w:pStyle w:val="a5"/>
      <w:rPr>
        <w:rFonts w:ascii="微软雅黑" w:eastAsia="微软雅黑" w:hAnsi="微软雅黑" w:cs="微软雅黑"/>
        <w:b/>
        <w:bCs/>
        <w:color w:val="FF0000"/>
        <w:sz w:val="32"/>
        <w:szCs w:val="32"/>
      </w:rPr>
    </w:pPr>
    <w:r>
      <w:rPr>
        <w:rFonts w:ascii="微软雅黑" w:eastAsia="微软雅黑" w:hAnsi="微软雅黑" w:cs="微软雅黑"/>
        <w:b/>
        <w:bCs/>
        <w:sz w:val="32"/>
        <w:szCs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4" type="#_x0000_t202" style="position:absolute;margin-left:447.95pt;margin-top:6.05pt;width:67.65pt;height:13.4pt;z-index:251661312;mso-wrap-style:non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 filled="f" stroked="f" strokeweight=".5pt">
          <v:textbox style="mso-fit-shape-to-text:t" inset="0,0,0,0">
            <w:txbxContent>
              <w:p w:rsidR="00F52CA1" w:rsidRDefault="00903101">
                <w:pPr>
                  <w:pStyle w:val="a7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E5FAC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 w:rsidR="00FA3744">
                  <w:fldChar w:fldCharType="begin"/>
                </w:r>
                <w:r w:rsidR="00FA3744">
                  <w:instrText xml:space="preserve"> NUMPAGES  \* MERGEFORMAT </w:instrText>
                </w:r>
                <w:r w:rsidR="00FA3744">
                  <w:fldChar w:fldCharType="separate"/>
                </w:r>
                <w:r w:rsidR="006E5FAC">
                  <w:rPr>
                    <w:noProof/>
                  </w:rPr>
                  <w:t>4</w:t>
                </w:r>
                <w:r w:rsidR="00FA3744">
                  <w:rPr>
                    <w:noProof/>
                  </w:rPr>
                  <w:fldChar w:fldCharType="end"/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>
      <w:rPr>
        <w:rFonts w:ascii="微软雅黑" w:eastAsia="微软雅黑" w:hAnsi="微软雅黑" w:cs="微软雅黑"/>
        <w:b/>
        <w:bCs/>
        <w:sz w:val="32"/>
        <w:szCs w:val="15"/>
      </w:rPr>
      <w:pict>
        <v:line id="_x0000_s2051" style="position:absolute;z-index:251660288;mso-width-relative:page;mso-height-relative:page" from=".5pt,-3.2pt" to="509.35pt,-3.2pt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 strokeweight="2pt"/>
      </w:pict>
    </w:r>
    <w:r w:rsidR="00903101">
      <w:rPr>
        <w:rFonts w:ascii="微软雅黑" w:eastAsia="微软雅黑" w:hAnsi="微软雅黑" w:cs="微软雅黑" w:hint="eastAsia"/>
        <w:b/>
        <w:bCs/>
        <w:color w:val="FF0000"/>
        <w:sz w:val="32"/>
        <w:szCs w:val="32"/>
      </w:rPr>
      <w:t xml:space="preserve"> 防水电气领航者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44" w:rsidRDefault="00FA3744">
      <w:r>
        <w:separator/>
      </w:r>
    </w:p>
  </w:footnote>
  <w:footnote w:type="continuationSeparator" w:id="0">
    <w:p w:rsidR="00FA3744" w:rsidRDefault="00FA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A1" w:rsidRDefault="00903101">
    <w:pPr>
      <w:pStyle w:val="a7"/>
      <w:tabs>
        <w:tab w:val="clear" w:pos="4153"/>
        <w:tab w:val="clear" w:pos="8306"/>
        <w:tab w:val="left" w:pos="7736"/>
      </w:tabs>
      <w:jc w:val="left"/>
    </w:pPr>
    <w:r>
      <w:rPr>
        <w:noProof/>
      </w:rP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A13"/>
    <w:rsid w:val="0004642B"/>
    <w:rsid w:val="000466E8"/>
    <w:rsid w:val="0007178E"/>
    <w:rsid w:val="00086944"/>
    <w:rsid w:val="00097C34"/>
    <w:rsid w:val="000A456E"/>
    <w:rsid w:val="000A4D25"/>
    <w:rsid w:val="000E6D3E"/>
    <w:rsid w:val="000F053B"/>
    <w:rsid w:val="000F285C"/>
    <w:rsid w:val="0010111B"/>
    <w:rsid w:val="00112263"/>
    <w:rsid w:val="00134C01"/>
    <w:rsid w:val="00136031"/>
    <w:rsid w:val="001670E5"/>
    <w:rsid w:val="001B5C5F"/>
    <w:rsid w:val="001D72D9"/>
    <w:rsid w:val="001E1082"/>
    <w:rsid w:val="001F48D9"/>
    <w:rsid w:val="00201195"/>
    <w:rsid w:val="00211345"/>
    <w:rsid w:val="0021203F"/>
    <w:rsid w:val="00227D05"/>
    <w:rsid w:val="00243726"/>
    <w:rsid w:val="00254B30"/>
    <w:rsid w:val="002635E2"/>
    <w:rsid w:val="002735D1"/>
    <w:rsid w:val="00286040"/>
    <w:rsid w:val="00291F7B"/>
    <w:rsid w:val="00296923"/>
    <w:rsid w:val="002A0C19"/>
    <w:rsid w:val="002B3BF2"/>
    <w:rsid w:val="002C13C8"/>
    <w:rsid w:val="002C5157"/>
    <w:rsid w:val="002D221E"/>
    <w:rsid w:val="002D6516"/>
    <w:rsid w:val="002F2560"/>
    <w:rsid w:val="002F4B29"/>
    <w:rsid w:val="00322BE8"/>
    <w:rsid w:val="0034322F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400299"/>
    <w:rsid w:val="00407549"/>
    <w:rsid w:val="00416693"/>
    <w:rsid w:val="004228AC"/>
    <w:rsid w:val="00425892"/>
    <w:rsid w:val="00454AA0"/>
    <w:rsid w:val="00456FBE"/>
    <w:rsid w:val="00471A15"/>
    <w:rsid w:val="004A50D4"/>
    <w:rsid w:val="004C1082"/>
    <w:rsid w:val="004C68DE"/>
    <w:rsid w:val="004D2C8A"/>
    <w:rsid w:val="004D68D7"/>
    <w:rsid w:val="004E13BF"/>
    <w:rsid w:val="004E47B7"/>
    <w:rsid w:val="004F2FEF"/>
    <w:rsid w:val="004F4FF7"/>
    <w:rsid w:val="004F7958"/>
    <w:rsid w:val="00515D26"/>
    <w:rsid w:val="005319D6"/>
    <w:rsid w:val="00532D49"/>
    <w:rsid w:val="0053330C"/>
    <w:rsid w:val="00557137"/>
    <w:rsid w:val="005714A7"/>
    <w:rsid w:val="0057416C"/>
    <w:rsid w:val="0058375A"/>
    <w:rsid w:val="00585D62"/>
    <w:rsid w:val="00593490"/>
    <w:rsid w:val="005A7930"/>
    <w:rsid w:val="005C31E8"/>
    <w:rsid w:val="005D6B1D"/>
    <w:rsid w:val="005E1E16"/>
    <w:rsid w:val="005E4886"/>
    <w:rsid w:val="005E5BC8"/>
    <w:rsid w:val="005F7BCA"/>
    <w:rsid w:val="0061007C"/>
    <w:rsid w:val="00611C10"/>
    <w:rsid w:val="00612F71"/>
    <w:rsid w:val="00622271"/>
    <w:rsid w:val="00634D90"/>
    <w:rsid w:val="006408AE"/>
    <w:rsid w:val="00641C21"/>
    <w:rsid w:val="00663306"/>
    <w:rsid w:val="00666C21"/>
    <w:rsid w:val="00674914"/>
    <w:rsid w:val="006D4A36"/>
    <w:rsid w:val="006E5FAC"/>
    <w:rsid w:val="00735260"/>
    <w:rsid w:val="0074333C"/>
    <w:rsid w:val="007506B3"/>
    <w:rsid w:val="00755269"/>
    <w:rsid w:val="00755B30"/>
    <w:rsid w:val="00766188"/>
    <w:rsid w:val="007718EB"/>
    <w:rsid w:val="00773940"/>
    <w:rsid w:val="00797670"/>
    <w:rsid w:val="00816FAB"/>
    <w:rsid w:val="00820FDB"/>
    <w:rsid w:val="00825797"/>
    <w:rsid w:val="008466D5"/>
    <w:rsid w:val="00872252"/>
    <w:rsid w:val="00875D90"/>
    <w:rsid w:val="0088327A"/>
    <w:rsid w:val="00885E7A"/>
    <w:rsid w:val="008863EB"/>
    <w:rsid w:val="008A7107"/>
    <w:rsid w:val="008B667C"/>
    <w:rsid w:val="008B6999"/>
    <w:rsid w:val="008C286A"/>
    <w:rsid w:val="008C61F8"/>
    <w:rsid w:val="008D4B47"/>
    <w:rsid w:val="008D7330"/>
    <w:rsid w:val="008F4139"/>
    <w:rsid w:val="008F71FB"/>
    <w:rsid w:val="008F7A6C"/>
    <w:rsid w:val="0090089A"/>
    <w:rsid w:val="00903101"/>
    <w:rsid w:val="009045E3"/>
    <w:rsid w:val="00917852"/>
    <w:rsid w:val="00940565"/>
    <w:rsid w:val="00954CC9"/>
    <w:rsid w:val="00971879"/>
    <w:rsid w:val="009761DA"/>
    <w:rsid w:val="009A54F7"/>
    <w:rsid w:val="009A7EA2"/>
    <w:rsid w:val="009B06BB"/>
    <w:rsid w:val="009B2112"/>
    <w:rsid w:val="009C158D"/>
    <w:rsid w:val="009D1769"/>
    <w:rsid w:val="009D492D"/>
    <w:rsid w:val="009D7EEE"/>
    <w:rsid w:val="009F039C"/>
    <w:rsid w:val="00A10FC4"/>
    <w:rsid w:val="00A11AE4"/>
    <w:rsid w:val="00A15863"/>
    <w:rsid w:val="00A21308"/>
    <w:rsid w:val="00A27B33"/>
    <w:rsid w:val="00A32181"/>
    <w:rsid w:val="00A422E1"/>
    <w:rsid w:val="00A5147C"/>
    <w:rsid w:val="00A5315B"/>
    <w:rsid w:val="00A67105"/>
    <w:rsid w:val="00A80649"/>
    <w:rsid w:val="00A8154A"/>
    <w:rsid w:val="00A82EDB"/>
    <w:rsid w:val="00A83D54"/>
    <w:rsid w:val="00A95B6C"/>
    <w:rsid w:val="00AA5D40"/>
    <w:rsid w:val="00AB4D35"/>
    <w:rsid w:val="00AD5584"/>
    <w:rsid w:val="00AE3A3F"/>
    <w:rsid w:val="00AF135E"/>
    <w:rsid w:val="00AF2C36"/>
    <w:rsid w:val="00AF62DB"/>
    <w:rsid w:val="00B0008E"/>
    <w:rsid w:val="00B02736"/>
    <w:rsid w:val="00B11044"/>
    <w:rsid w:val="00B15E13"/>
    <w:rsid w:val="00B20D1A"/>
    <w:rsid w:val="00B238B5"/>
    <w:rsid w:val="00B244A7"/>
    <w:rsid w:val="00B4469C"/>
    <w:rsid w:val="00B56BD9"/>
    <w:rsid w:val="00B77340"/>
    <w:rsid w:val="00B85B10"/>
    <w:rsid w:val="00BC13E8"/>
    <w:rsid w:val="00BC7FDF"/>
    <w:rsid w:val="00BD0667"/>
    <w:rsid w:val="00BE1E0B"/>
    <w:rsid w:val="00BE4493"/>
    <w:rsid w:val="00BE4745"/>
    <w:rsid w:val="00BE5899"/>
    <w:rsid w:val="00C12E7D"/>
    <w:rsid w:val="00C21235"/>
    <w:rsid w:val="00C26AC7"/>
    <w:rsid w:val="00C276B1"/>
    <w:rsid w:val="00C30909"/>
    <w:rsid w:val="00C435B2"/>
    <w:rsid w:val="00C51812"/>
    <w:rsid w:val="00C52566"/>
    <w:rsid w:val="00C52EFB"/>
    <w:rsid w:val="00C64E8F"/>
    <w:rsid w:val="00C661D9"/>
    <w:rsid w:val="00C9177D"/>
    <w:rsid w:val="00C96750"/>
    <w:rsid w:val="00C97AD6"/>
    <w:rsid w:val="00CB27FD"/>
    <w:rsid w:val="00CB5A10"/>
    <w:rsid w:val="00CC2170"/>
    <w:rsid w:val="00CC22B3"/>
    <w:rsid w:val="00CC28AA"/>
    <w:rsid w:val="00CE4B8D"/>
    <w:rsid w:val="00D14273"/>
    <w:rsid w:val="00D30F1F"/>
    <w:rsid w:val="00D461BB"/>
    <w:rsid w:val="00D656B7"/>
    <w:rsid w:val="00D75CEE"/>
    <w:rsid w:val="00D84F78"/>
    <w:rsid w:val="00DB3009"/>
    <w:rsid w:val="00DD36B4"/>
    <w:rsid w:val="00E05FF2"/>
    <w:rsid w:val="00E10321"/>
    <w:rsid w:val="00E10ADB"/>
    <w:rsid w:val="00E17CB9"/>
    <w:rsid w:val="00E31081"/>
    <w:rsid w:val="00E31F3E"/>
    <w:rsid w:val="00E32D2B"/>
    <w:rsid w:val="00E33D1A"/>
    <w:rsid w:val="00E35D50"/>
    <w:rsid w:val="00E41B1B"/>
    <w:rsid w:val="00E42440"/>
    <w:rsid w:val="00E5040A"/>
    <w:rsid w:val="00E51579"/>
    <w:rsid w:val="00E5670B"/>
    <w:rsid w:val="00E65899"/>
    <w:rsid w:val="00E76588"/>
    <w:rsid w:val="00E87092"/>
    <w:rsid w:val="00EA4EA3"/>
    <w:rsid w:val="00EA650F"/>
    <w:rsid w:val="00EB3D28"/>
    <w:rsid w:val="00EB6F0E"/>
    <w:rsid w:val="00ED3694"/>
    <w:rsid w:val="00EF2929"/>
    <w:rsid w:val="00F06F6F"/>
    <w:rsid w:val="00F12170"/>
    <w:rsid w:val="00F52CA1"/>
    <w:rsid w:val="00F53708"/>
    <w:rsid w:val="00F64EA6"/>
    <w:rsid w:val="00F857A9"/>
    <w:rsid w:val="00F949EC"/>
    <w:rsid w:val="00FA3744"/>
    <w:rsid w:val="00FB4E71"/>
    <w:rsid w:val="00FC0F1A"/>
    <w:rsid w:val="00FE00CA"/>
    <w:rsid w:val="00FE0B83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D22068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C75019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251C10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14934DBC"/>
  <w15:docId w15:val="{B46D73D3-93E7-44FA-A9CE-62908A51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qFormat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79"/>
    <customShpInfo spid="_x0000_s2078"/>
    <customShpInfo spid="_x0000_s2052"/>
    <customShpInfo spid="_x0000_s2076"/>
    <customShpInfo spid="_x0000_s2072"/>
    <customShpInfo spid="_x0000_s2073"/>
    <customShpInfo spid="_x0000_s2077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6A2204-BC11-40AF-A108-C99B5DFE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4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57</cp:revision>
  <cp:lastPrinted>2025-02-19T07:05:00Z</cp:lastPrinted>
  <dcterms:created xsi:type="dcterms:W3CDTF">2024-10-22T08:02:00Z</dcterms:created>
  <dcterms:modified xsi:type="dcterms:W3CDTF">2025-06-26T02:54:00Z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